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481E" w:rsidRDefault="0010481E" w:rsidP="0010481E">
      <w:pPr>
        <w:jc w:val="center"/>
        <w:rPr>
          <w:rFonts w:ascii="Times New Roman" w:hAnsi="Times New Roman" w:cs="Times New Roman"/>
          <w:sz w:val="24"/>
          <w:szCs w:val="24"/>
        </w:rPr>
      </w:pPr>
    </w:p>
    <w:p w:rsidR="0010481E" w:rsidRDefault="0010481E" w:rsidP="0010481E">
      <w:pPr>
        <w:jc w:val="center"/>
        <w:rPr>
          <w:rFonts w:ascii="Times New Roman" w:hAnsi="Times New Roman" w:cs="Times New Roman"/>
          <w:sz w:val="24"/>
          <w:szCs w:val="24"/>
        </w:rPr>
      </w:pPr>
    </w:p>
    <w:p w:rsidR="0010481E" w:rsidRDefault="0010481E" w:rsidP="0010481E">
      <w:pPr>
        <w:jc w:val="center"/>
        <w:rPr>
          <w:rFonts w:ascii="Times New Roman" w:hAnsi="Times New Roman" w:cs="Times New Roman"/>
          <w:sz w:val="24"/>
          <w:szCs w:val="24"/>
        </w:rPr>
      </w:pPr>
    </w:p>
    <w:p w:rsidR="0010481E" w:rsidRDefault="0010481E" w:rsidP="0010481E">
      <w:pPr>
        <w:jc w:val="center"/>
        <w:rPr>
          <w:rFonts w:ascii="Times New Roman" w:hAnsi="Times New Roman" w:cs="Times New Roman"/>
          <w:sz w:val="24"/>
          <w:szCs w:val="24"/>
        </w:rPr>
      </w:pPr>
    </w:p>
    <w:p w:rsidR="0010481E" w:rsidRDefault="0010481E" w:rsidP="0010481E">
      <w:pPr>
        <w:jc w:val="center"/>
        <w:rPr>
          <w:rFonts w:ascii="Times New Roman" w:hAnsi="Times New Roman" w:cs="Times New Roman"/>
          <w:sz w:val="24"/>
          <w:szCs w:val="24"/>
        </w:rPr>
      </w:pPr>
    </w:p>
    <w:p w:rsidR="0010481E" w:rsidRDefault="0010481E" w:rsidP="0010481E">
      <w:pPr>
        <w:jc w:val="center"/>
        <w:rPr>
          <w:rFonts w:ascii="Times New Roman" w:hAnsi="Times New Roman" w:cs="Times New Roman"/>
          <w:sz w:val="24"/>
          <w:szCs w:val="24"/>
        </w:rPr>
      </w:pPr>
    </w:p>
    <w:p w:rsidR="0010481E" w:rsidRDefault="0010481E" w:rsidP="006C35B9">
      <w:pPr>
        <w:rPr>
          <w:rFonts w:ascii="Times New Roman" w:hAnsi="Times New Roman" w:cs="Times New Roman"/>
          <w:sz w:val="24"/>
          <w:szCs w:val="24"/>
        </w:rPr>
      </w:pPr>
    </w:p>
    <w:p w:rsidR="0010481E" w:rsidRDefault="0010481E" w:rsidP="0010481E">
      <w:pPr>
        <w:jc w:val="center"/>
        <w:rPr>
          <w:rFonts w:ascii="Times New Roman" w:hAnsi="Times New Roman" w:cs="Times New Roman"/>
          <w:sz w:val="24"/>
          <w:szCs w:val="24"/>
        </w:rPr>
      </w:pPr>
    </w:p>
    <w:p w:rsidR="0010481E" w:rsidRDefault="0010481E" w:rsidP="0010481E">
      <w:pPr>
        <w:jc w:val="center"/>
        <w:rPr>
          <w:rFonts w:ascii="Times New Roman" w:hAnsi="Times New Roman" w:cs="Times New Roman"/>
          <w:sz w:val="24"/>
          <w:szCs w:val="24"/>
        </w:rPr>
      </w:pPr>
    </w:p>
    <w:p w:rsidR="0010481E" w:rsidRDefault="0010481E" w:rsidP="0010481E">
      <w:pPr>
        <w:jc w:val="center"/>
        <w:rPr>
          <w:rFonts w:ascii="Times New Roman" w:hAnsi="Times New Roman" w:cs="Times New Roman"/>
          <w:sz w:val="24"/>
          <w:szCs w:val="24"/>
        </w:rPr>
      </w:pPr>
    </w:p>
    <w:p w:rsidR="0010481E" w:rsidRDefault="0010481E" w:rsidP="0010481E">
      <w:pPr>
        <w:jc w:val="center"/>
        <w:rPr>
          <w:rFonts w:ascii="Times New Roman" w:hAnsi="Times New Roman" w:cs="Times New Roman"/>
          <w:sz w:val="24"/>
          <w:szCs w:val="24"/>
        </w:rPr>
      </w:pPr>
    </w:p>
    <w:p w:rsidR="0010481E" w:rsidRDefault="0010481E" w:rsidP="0010481E">
      <w:pPr>
        <w:jc w:val="center"/>
        <w:rPr>
          <w:rFonts w:ascii="Times New Roman" w:hAnsi="Times New Roman"/>
          <w:sz w:val="24"/>
          <w:szCs w:val="24"/>
        </w:rPr>
      </w:pPr>
      <w:bookmarkStart w:id="0" w:name="_GoBack"/>
      <w:r w:rsidRPr="0010481E">
        <w:rPr>
          <w:rFonts w:ascii="Times New Roman" w:hAnsi="Times New Roman" w:cs="Times New Roman"/>
          <w:sz w:val="24"/>
          <w:szCs w:val="24"/>
        </w:rPr>
        <w:t>American Art</w:t>
      </w:r>
      <w:r w:rsidR="00B310CF">
        <w:rPr>
          <w:rFonts w:ascii="Times New Roman" w:hAnsi="Times New Roman" w:cs="Times New Roman"/>
          <w:sz w:val="24"/>
          <w:szCs w:val="24"/>
        </w:rPr>
        <w:t xml:space="preserve"> after World War II</w:t>
      </w:r>
    </w:p>
    <w:bookmarkEnd w:id="0"/>
    <w:p w:rsidR="0010481E" w:rsidRDefault="0010481E" w:rsidP="0010481E">
      <w:pPr>
        <w:jc w:val="center"/>
        <w:rPr>
          <w:rFonts w:ascii="Times New Roman" w:hAnsi="Times New Roman"/>
          <w:sz w:val="24"/>
          <w:szCs w:val="24"/>
        </w:rPr>
      </w:pPr>
      <w:r>
        <w:rPr>
          <w:rFonts w:ascii="Times New Roman" w:hAnsi="Times New Roman"/>
          <w:sz w:val="24"/>
          <w:szCs w:val="24"/>
        </w:rPr>
        <w:t>Student Name</w:t>
      </w:r>
    </w:p>
    <w:p w:rsidR="008A4FB7" w:rsidRPr="00BB304A" w:rsidRDefault="0010481E" w:rsidP="00BB304A">
      <w:pPr>
        <w:jc w:val="center"/>
        <w:rPr>
          <w:rFonts w:ascii="Times New Roman" w:hAnsi="Times New Roman"/>
          <w:b/>
          <w:sz w:val="24"/>
          <w:szCs w:val="24"/>
        </w:rPr>
      </w:pPr>
      <w:r>
        <w:rPr>
          <w:rFonts w:ascii="Times New Roman" w:hAnsi="Times New Roman"/>
          <w:sz w:val="24"/>
          <w:szCs w:val="24"/>
        </w:rPr>
        <w:t>Institution Affiliation</w:t>
      </w:r>
      <w:r>
        <w:rPr>
          <w:rFonts w:ascii="Times New Roman" w:hAnsi="Times New Roman"/>
          <w:sz w:val="24"/>
          <w:szCs w:val="24"/>
        </w:rPr>
        <w:br w:type="page"/>
      </w:r>
      <w:r w:rsidR="00BB304A" w:rsidRPr="00BB304A">
        <w:rPr>
          <w:rFonts w:ascii="Times New Roman" w:hAnsi="Times New Roman" w:cs="Times New Roman"/>
          <w:b/>
          <w:sz w:val="24"/>
          <w:szCs w:val="24"/>
        </w:rPr>
        <w:lastRenderedPageBreak/>
        <w:t>American Art after World War II</w:t>
      </w:r>
    </w:p>
    <w:p w:rsidR="003A0715" w:rsidRPr="0010481E" w:rsidRDefault="003A0715" w:rsidP="0010481E">
      <w:pPr>
        <w:spacing w:after="0" w:line="480" w:lineRule="auto"/>
        <w:ind w:firstLine="720"/>
        <w:contextualSpacing/>
        <w:rPr>
          <w:rFonts w:ascii="Times New Roman" w:hAnsi="Times New Roman" w:cs="Times New Roman"/>
          <w:sz w:val="24"/>
          <w:szCs w:val="24"/>
        </w:rPr>
      </w:pPr>
      <w:r w:rsidRPr="0010481E">
        <w:rPr>
          <w:rFonts w:ascii="Times New Roman" w:hAnsi="Times New Roman" w:cs="Times New Roman"/>
          <w:sz w:val="24"/>
          <w:szCs w:val="24"/>
        </w:rPr>
        <w:t>American artwork was a critical phenomenon particularly during the Great Depression and events that followed the aftermath of World War II. Americans supported art through embracing actors, dancers, musician, writers and artist in their unique ways of expressing diverse issues. Essentially, the role of art during the Great Depression and aftermath of World War II was primarily to promote American culture, restoring Americans indigenous lifestyles and expression of negative issues that were happening in the society. The two most prominent artists whose work was highly appreciated during the great depression were Barbara Stevenson and Grant Wood. Jackson Pollock was also another essential artist that used during Abstract Expressionism</w:t>
      </w:r>
      <w:r w:rsidR="008F4631" w:rsidRPr="0010481E">
        <w:rPr>
          <w:rFonts w:ascii="Times New Roman" w:hAnsi="Times New Roman" w:cs="Times New Roman"/>
          <w:sz w:val="24"/>
          <w:szCs w:val="24"/>
        </w:rPr>
        <w:t xml:space="preserve"> (</w:t>
      </w:r>
      <w:r w:rsidR="008F4631" w:rsidRPr="0010481E">
        <w:rPr>
          <w:rFonts w:ascii="Times New Roman" w:hAnsi="Times New Roman" w:cs="Times New Roman"/>
          <w:color w:val="222222"/>
          <w:sz w:val="24"/>
          <w:szCs w:val="24"/>
          <w:shd w:val="clear" w:color="auto" w:fill="FFFFFF"/>
        </w:rPr>
        <w:t>Boling, 2005)</w:t>
      </w:r>
      <w:r w:rsidRPr="0010481E">
        <w:rPr>
          <w:rFonts w:ascii="Times New Roman" w:hAnsi="Times New Roman" w:cs="Times New Roman"/>
          <w:sz w:val="24"/>
          <w:szCs w:val="24"/>
        </w:rPr>
        <w:t xml:space="preserve">. Both before and the aftermath of the world war distinct type of art was used. However, the primary purpose of artwork during great depression demonstrated the variation of the importance of art and its uses. </w:t>
      </w:r>
    </w:p>
    <w:p w:rsidR="003A0715" w:rsidRPr="0010481E" w:rsidRDefault="003A0715" w:rsidP="0010481E">
      <w:pPr>
        <w:spacing w:after="0" w:line="480" w:lineRule="auto"/>
        <w:ind w:firstLine="720"/>
        <w:contextualSpacing/>
        <w:rPr>
          <w:rFonts w:ascii="Times New Roman" w:hAnsi="Times New Roman" w:cs="Times New Roman"/>
          <w:b/>
          <w:sz w:val="24"/>
          <w:szCs w:val="24"/>
        </w:rPr>
      </w:pPr>
      <w:r w:rsidRPr="0010481E">
        <w:rPr>
          <w:rFonts w:ascii="Times New Roman" w:hAnsi="Times New Roman" w:cs="Times New Roman"/>
          <w:b/>
          <w:sz w:val="24"/>
          <w:szCs w:val="24"/>
        </w:rPr>
        <w:t>Three foremost Artists during Great Depression and after World War II</w:t>
      </w:r>
    </w:p>
    <w:p w:rsidR="003A0715" w:rsidRPr="0010481E" w:rsidRDefault="003A0715" w:rsidP="0010481E">
      <w:pPr>
        <w:spacing w:after="0" w:line="480" w:lineRule="auto"/>
        <w:ind w:firstLine="720"/>
        <w:contextualSpacing/>
        <w:rPr>
          <w:rFonts w:ascii="Times New Roman" w:hAnsi="Times New Roman" w:cs="Times New Roman"/>
          <w:sz w:val="24"/>
          <w:szCs w:val="24"/>
        </w:rPr>
      </w:pPr>
      <w:r w:rsidRPr="0010481E">
        <w:rPr>
          <w:rFonts w:ascii="Times New Roman" w:hAnsi="Times New Roman" w:cs="Times New Roman"/>
          <w:sz w:val="24"/>
          <w:szCs w:val="24"/>
        </w:rPr>
        <w:t xml:space="preserve">Barbara Stevenson is one of the prominent artists whose work featured significantly during the great depression. He is renowned for creating a piece called “Apple Vendor” in 1934. The artist painted his work to public work art projects which incorporated programs that were initiated by the government to avail artist with financial support and moral values during the era of great depression. His art encouraged to embrace and paint American scenes as a remembrance of feeling for one country. Stevenson’ art chronicled people experience and provided with the voice of a positive vision of easement of economic crises, social reforms and renewals. The combination of Stevenson art of painting and funding from the federal system via new deal stimulated vigorous social movements. These movements include social changes and civil rights that created a new cultural environment, desirable forms of art, an understanding community in </w:t>
      </w:r>
      <w:r w:rsidRPr="0010481E">
        <w:rPr>
          <w:rFonts w:ascii="Times New Roman" w:hAnsi="Times New Roman" w:cs="Times New Roman"/>
          <w:sz w:val="24"/>
          <w:szCs w:val="24"/>
        </w:rPr>
        <w:lastRenderedPageBreak/>
        <w:t xml:space="preserve">regards to art and an eventual collapse of a distinction involving art, American culture and politics. </w:t>
      </w:r>
    </w:p>
    <w:p w:rsidR="003A0715" w:rsidRPr="0010481E" w:rsidRDefault="003A0715" w:rsidP="0010481E">
      <w:pPr>
        <w:spacing w:after="0" w:line="480" w:lineRule="auto"/>
        <w:ind w:firstLine="720"/>
        <w:contextualSpacing/>
        <w:rPr>
          <w:rFonts w:ascii="Times New Roman" w:hAnsi="Times New Roman" w:cs="Times New Roman"/>
          <w:sz w:val="24"/>
          <w:szCs w:val="24"/>
        </w:rPr>
      </w:pPr>
      <w:r w:rsidRPr="0010481E">
        <w:rPr>
          <w:rFonts w:ascii="Times New Roman" w:hAnsi="Times New Roman" w:cs="Times New Roman"/>
          <w:sz w:val="24"/>
          <w:szCs w:val="24"/>
        </w:rPr>
        <w:t>Barbara was also popular as well as heavily patronized by most American as a modern artist due to his exemplary work. Alongside with other exceptional artists, Stevenson rose to fame as a regionalist painter that height and depicted people and cultures of American specifically his native state. Being regarded by many as a reactionary as a result of his outspoken as well as inflammatory remarks on people who were against art, he used that platform to expresses the great work art was doing in shaping the politics of United States and modifying the values of Americans</w:t>
      </w:r>
      <w:r w:rsidR="008F4631" w:rsidRPr="0010481E">
        <w:rPr>
          <w:rFonts w:ascii="Times New Roman" w:hAnsi="Times New Roman" w:cs="Times New Roman"/>
          <w:sz w:val="24"/>
          <w:szCs w:val="24"/>
        </w:rPr>
        <w:t xml:space="preserve"> (</w:t>
      </w:r>
      <w:r w:rsidR="008F4631" w:rsidRPr="0010481E">
        <w:rPr>
          <w:rFonts w:ascii="Times New Roman" w:hAnsi="Times New Roman" w:cs="Times New Roman"/>
          <w:color w:val="222222"/>
          <w:sz w:val="24"/>
          <w:szCs w:val="24"/>
          <w:shd w:val="clear" w:color="auto" w:fill="FFFFFF"/>
        </w:rPr>
        <w:t>Bambach, 2015)</w:t>
      </w:r>
      <w:r w:rsidRPr="0010481E">
        <w:rPr>
          <w:rFonts w:ascii="Times New Roman" w:hAnsi="Times New Roman" w:cs="Times New Roman"/>
          <w:sz w:val="24"/>
          <w:szCs w:val="24"/>
        </w:rPr>
        <w:t>. His main contribution was his thematic emphasize the importance of the image of ordinary people as well common lore. Barbara expressive realism was anchored on exaggerated curvilinear form as well as shapes and critical color that presented the culture of America. Stevenson painting would often incorporate concealed faces which some parties argued contained disturbing implication. In mid-1930, Barbara involved with American movement such as regionalism that was against European abstraction while at the same time focusing on American them of nurturing and restoring its culture.</w:t>
      </w:r>
    </w:p>
    <w:p w:rsidR="003A0715" w:rsidRPr="0010481E" w:rsidRDefault="003A0715" w:rsidP="0010481E">
      <w:pPr>
        <w:spacing w:after="0" w:line="480" w:lineRule="auto"/>
        <w:ind w:firstLine="720"/>
        <w:contextualSpacing/>
        <w:rPr>
          <w:rFonts w:ascii="Times New Roman" w:hAnsi="Times New Roman" w:cs="Times New Roman"/>
          <w:sz w:val="24"/>
          <w:szCs w:val="24"/>
        </w:rPr>
      </w:pPr>
      <w:r w:rsidRPr="0010481E">
        <w:rPr>
          <w:rFonts w:ascii="Times New Roman" w:hAnsi="Times New Roman" w:cs="Times New Roman"/>
          <w:sz w:val="24"/>
          <w:szCs w:val="24"/>
        </w:rPr>
        <w:t xml:space="preserve">Another artist that significantly contributed to the Great American depression was Grant Wood. His foremost landscape painting was a stone city that he painted in 1930 which had an awesomely exaggerated perspective and also portrayed a unique naïve treatment. His pictures, though innocent and straightforward, they were capable of conveying the viewer with fantasy into a mysterious world, habitually that of a guiltless child. Woods` work was geared towards helping the public and the artist as well get over the great depression as well as working as a prodigious proponent of regionalism in America. Woods artwork was also capable of cracking jokes hence deviating the publics` thoughts from overthinking the possible impacts of the great </w:t>
      </w:r>
      <w:r w:rsidRPr="0010481E">
        <w:rPr>
          <w:rFonts w:ascii="Times New Roman" w:hAnsi="Times New Roman" w:cs="Times New Roman"/>
          <w:sz w:val="24"/>
          <w:szCs w:val="24"/>
        </w:rPr>
        <w:lastRenderedPageBreak/>
        <w:t xml:space="preserve">depression. His paintings provoked both amusements as well as social indignation. For instance, the American revolution` daughters, in 1932, depicted a convinced aloof smugness of the females, who he felt were regarding themselves as illustrative of their country`s founding ethics. </w:t>
      </w:r>
    </w:p>
    <w:p w:rsidR="003A0715" w:rsidRPr="0010481E" w:rsidRDefault="003A0715" w:rsidP="0010481E">
      <w:pPr>
        <w:spacing w:after="0" w:line="480" w:lineRule="auto"/>
        <w:ind w:firstLine="720"/>
        <w:contextualSpacing/>
        <w:rPr>
          <w:rFonts w:ascii="Times New Roman" w:hAnsi="Times New Roman" w:cs="Times New Roman"/>
          <w:b/>
          <w:sz w:val="24"/>
          <w:szCs w:val="24"/>
        </w:rPr>
      </w:pPr>
      <w:r w:rsidRPr="0010481E">
        <w:rPr>
          <w:rFonts w:ascii="Times New Roman" w:hAnsi="Times New Roman" w:cs="Times New Roman"/>
          <w:b/>
          <w:sz w:val="24"/>
          <w:szCs w:val="24"/>
        </w:rPr>
        <w:t xml:space="preserve">Abstract Expressionism </w:t>
      </w:r>
    </w:p>
    <w:p w:rsidR="003A0715" w:rsidRPr="0010481E" w:rsidRDefault="003A0715" w:rsidP="0010481E">
      <w:pPr>
        <w:spacing w:after="0" w:line="480" w:lineRule="auto"/>
        <w:ind w:firstLine="720"/>
        <w:contextualSpacing/>
        <w:rPr>
          <w:rFonts w:ascii="Times New Roman" w:hAnsi="Times New Roman" w:cs="Times New Roman"/>
          <w:sz w:val="24"/>
          <w:szCs w:val="24"/>
        </w:rPr>
      </w:pPr>
      <w:r w:rsidRPr="0010481E">
        <w:rPr>
          <w:rFonts w:ascii="Times New Roman" w:hAnsi="Times New Roman" w:cs="Times New Roman"/>
          <w:sz w:val="24"/>
          <w:szCs w:val="24"/>
        </w:rPr>
        <w:t>During the great depression, regionalism was one of the most addressed themes by woods artwork during the great recession. In this regard, the American gothic painting was one of the most embraced pictures which seemed to portray the humbleness of Middle Americans. Unlike other regionalists as well as writers, Wood gives the critique impression to the oppressions that confined the Midwestern culture than the people themselves. The tightly cropped American gothic painting indicated the restrictive and claustrophobic nature of living in the trivial urban American society. His paintings were geared to convey humorless and grim expressions on the faces of the models that could as well suggest their factual, emotional state regarding their lives and the surrounding environment as well. The upper limit in the American gothic painting could have been vault, but the culture was nothing short of muggy. His pictures were a retaliation contrary to the local DAR members through much of his endless satires were well natured and usually humorous</w:t>
      </w:r>
      <w:r w:rsidR="008F4631" w:rsidRPr="0010481E">
        <w:rPr>
          <w:rFonts w:ascii="Times New Roman" w:hAnsi="Times New Roman" w:cs="Times New Roman"/>
          <w:sz w:val="24"/>
          <w:szCs w:val="24"/>
        </w:rPr>
        <w:t xml:space="preserve"> (</w:t>
      </w:r>
      <w:proofErr w:type="spellStart"/>
      <w:r w:rsidR="008F4631" w:rsidRPr="0010481E">
        <w:rPr>
          <w:rFonts w:ascii="Times New Roman" w:hAnsi="Times New Roman" w:cs="Times New Roman"/>
          <w:color w:val="222222"/>
          <w:sz w:val="24"/>
          <w:szCs w:val="24"/>
          <w:shd w:val="clear" w:color="auto" w:fill="FFFFFF"/>
        </w:rPr>
        <w:t>Brinkmeyer</w:t>
      </w:r>
      <w:proofErr w:type="spellEnd"/>
      <w:r w:rsidR="008F4631" w:rsidRPr="0010481E">
        <w:rPr>
          <w:rFonts w:ascii="Times New Roman" w:hAnsi="Times New Roman" w:cs="Times New Roman"/>
          <w:color w:val="222222"/>
          <w:sz w:val="24"/>
          <w:szCs w:val="24"/>
          <w:shd w:val="clear" w:color="auto" w:fill="FFFFFF"/>
        </w:rPr>
        <w:t>, 2014)</w:t>
      </w:r>
      <w:r w:rsidRPr="0010481E">
        <w:rPr>
          <w:rFonts w:ascii="Times New Roman" w:hAnsi="Times New Roman" w:cs="Times New Roman"/>
          <w:sz w:val="24"/>
          <w:szCs w:val="24"/>
        </w:rPr>
        <w:t>. The artworks of Grant Wood were geared towards the social reforms of America in the sense that rest upon the inkling that different segments of the united states ought to compete with each other the same as the ancient world cities contested in the construction of the Gothic cathedrals. Wood believed that the United States could develop a national art.</w:t>
      </w:r>
    </w:p>
    <w:p w:rsidR="003A0715" w:rsidRPr="0010481E" w:rsidRDefault="003A0715" w:rsidP="0010481E">
      <w:pPr>
        <w:spacing w:after="0" w:line="480" w:lineRule="auto"/>
        <w:ind w:firstLine="720"/>
        <w:contextualSpacing/>
        <w:rPr>
          <w:rFonts w:ascii="Times New Roman" w:hAnsi="Times New Roman" w:cs="Times New Roman"/>
          <w:sz w:val="24"/>
          <w:szCs w:val="24"/>
        </w:rPr>
      </w:pPr>
      <w:r w:rsidRPr="0010481E">
        <w:rPr>
          <w:rFonts w:ascii="Times New Roman" w:hAnsi="Times New Roman" w:cs="Times New Roman"/>
          <w:sz w:val="24"/>
          <w:szCs w:val="24"/>
        </w:rPr>
        <w:t xml:space="preserve">Abstract expressionism was a term that was used regarding the American movement resulting from the paintings that succeeded the New York City after the World War 2. It was a cohesive style that expressed the struggles hence conveying a robust emotional content as well as </w:t>
      </w:r>
      <w:r w:rsidRPr="0010481E">
        <w:rPr>
          <w:rFonts w:ascii="Times New Roman" w:hAnsi="Times New Roman" w:cs="Times New Roman"/>
          <w:sz w:val="24"/>
          <w:szCs w:val="24"/>
        </w:rPr>
        <w:lastRenderedPageBreak/>
        <w:t>the expressional content in the post-world war 2. Jackson Pollock is one of the major artists that executed the abstract expressionism in his artwork to convey the intended message. Abstract expressionism broke away from the traditional processes and hence expressing the canvas off the stand and thereby exploiting the use of contraception resources and constituents such as the house paints. Abstract expressionism was often well thought-out due to its advancements in the paintings which resulted in deep resonance in divergent media that included sculpture as well as the drawings</w:t>
      </w:r>
      <w:r w:rsidR="008F4631" w:rsidRPr="0010481E">
        <w:rPr>
          <w:rFonts w:ascii="Times New Roman" w:hAnsi="Times New Roman" w:cs="Times New Roman"/>
          <w:color w:val="222222"/>
          <w:sz w:val="24"/>
          <w:szCs w:val="24"/>
          <w:shd w:val="clear" w:color="auto" w:fill="FFFFFF"/>
        </w:rPr>
        <w:t xml:space="preserve"> </w:t>
      </w:r>
      <w:r w:rsidR="0010481E" w:rsidRPr="0010481E">
        <w:rPr>
          <w:rFonts w:ascii="Times New Roman" w:hAnsi="Times New Roman" w:cs="Times New Roman"/>
          <w:color w:val="222222"/>
          <w:sz w:val="24"/>
          <w:szCs w:val="24"/>
          <w:shd w:val="clear" w:color="auto" w:fill="FFFFFF"/>
        </w:rPr>
        <w:t>(</w:t>
      </w:r>
      <w:r w:rsidR="008F4631" w:rsidRPr="0010481E">
        <w:rPr>
          <w:rFonts w:ascii="Times New Roman" w:hAnsi="Times New Roman" w:cs="Times New Roman"/>
          <w:color w:val="222222"/>
          <w:sz w:val="24"/>
          <w:szCs w:val="24"/>
          <w:shd w:val="clear" w:color="auto" w:fill="FFFFFF"/>
        </w:rPr>
        <w:t>Dickstein</w:t>
      </w:r>
      <w:r w:rsidR="0010481E" w:rsidRPr="0010481E">
        <w:rPr>
          <w:rFonts w:ascii="Times New Roman" w:hAnsi="Times New Roman" w:cs="Times New Roman"/>
          <w:color w:val="222222"/>
          <w:sz w:val="24"/>
          <w:szCs w:val="24"/>
          <w:shd w:val="clear" w:color="auto" w:fill="FFFFFF"/>
        </w:rPr>
        <w:t>,</w:t>
      </w:r>
      <w:r w:rsidR="008F4631" w:rsidRPr="0010481E">
        <w:rPr>
          <w:rFonts w:ascii="Times New Roman" w:hAnsi="Times New Roman" w:cs="Times New Roman"/>
          <w:sz w:val="24"/>
          <w:szCs w:val="24"/>
        </w:rPr>
        <w:t xml:space="preserve"> 2009)</w:t>
      </w:r>
      <w:r w:rsidRPr="0010481E">
        <w:rPr>
          <w:rFonts w:ascii="Times New Roman" w:hAnsi="Times New Roman" w:cs="Times New Roman"/>
          <w:sz w:val="24"/>
          <w:szCs w:val="24"/>
        </w:rPr>
        <w:t>. Abstract expressionism differs from previous artwork in the form that abstract expressionism added the value or else the authenticity of the work due to its immediacy as well as the directness of their expressions.</w:t>
      </w:r>
    </w:p>
    <w:p w:rsidR="008A4FB7" w:rsidRPr="0010481E" w:rsidRDefault="003A0715" w:rsidP="0010481E">
      <w:pPr>
        <w:spacing w:after="0" w:line="480" w:lineRule="auto"/>
        <w:ind w:firstLine="720"/>
        <w:contextualSpacing/>
        <w:rPr>
          <w:rFonts w:ascii="Times New Roman" w:hAnsi="Times New Roman" w:cs="Times New Roman"/>
          <w:sz w:val="24"/>
          <w:szCs w:val="24"/>
        </w:rPr>
      </w:pPr>
      <w:r w:rsidRPr="0010481E">
        <w:rPr>
          <w:rFonts w:ascii="Times New Roman" w:hAnsi="Times New Roman" w:cs="Times New Roman"/>
          <w:sz w:val="24"/>
          <w:szCs w:val="24"/>
        </w:rPr>
        <w:t>Artist and the holistic aspect of art was a paramount mode of expression that characterized the politics and culture of American before and after the World War II. The work of art provided a critical platform that artist used to portray and convey diversified kind of messages to different parties. In fact, the artwork was regarded as a conveyer belt in which artist raised a different matter that purposed to promote the status of American and also future some of the atrocities they thought were being perpetrated by the federal. The artwork was also crucial in precipitating people to join civil right groups and revolution especially through song that targeted to raise awareness on some of the issues that were going against the American values.</w:t>
      </w:r>
    </w:p>
    <w:p w:rsidR="0014489B" w:rsidRPr="0010481E" w:rsidRDefault="0014489B" w:rsidP="0010481E">
      <w:pPr>
        <w:spacing w:line="480" w:lineRule="auto"/>
        <w:jc w:val="both"/>
        <w:rPr>
          <w:rFonts w:ascii="Times New Roman" w:hAnsi="Times New Roman" w:cs="Times New Roman"/>
          <w:sz w:val="24"/>
          <w:szCs w:val="24"/>
        </w:rPr>
      </w:pPr>
    </w:p>
    <w:p w:rsidR="003A0715" w:rsidRPr="0010481E" w:rsidRDefault="003A0715" w:rsidP="0010481E">
      <w:pPr>
        <w:spacing w:line="480" w:lineRule="auto"/>
        <w:jc w:val="both"/>
        <w:rPr>
          <w:rFonts w:ascii="Times New Roman" w:hAnsi="Times New Roman" w:cs="Times New Roman"/>
          <w:sz w:val="24"/>
          <w:szCs w:val="24"/>
        </w:rPr>
      </w:pPr>
    </w:p>
    <w:p w:rsidR="003A0715" w:rsidRPr="0010481E" w:rsidRDefault="003A0715" w:rsidP="0010481E">
      <w:pPr>
        <w:spacing w:line="480" w:lineRule="auto"/>
        <w:jc w:val="both"/>
        <w:rPr>
          <w:rFonts w:ascii="Times New Roman" w:hAnsi="Times New Roman" w:cs="Times New Roman"/>
          <w:sz w:val="24"/>
          <w:szCs w:val="24"/>
        </w:rPr>
      </w:pPr>
    </w:p>
    <w:p w:rsidR="003A0715" w:rsidRDefault="003A0715" w:rsidP="0010481E">
      <w:pPr>
        <w:spacing w:line="480" w:lineRule="auto"/>
        <w:jc w:val="both"/>
        <w:rPr>
          <w:rFonts w:ascii="Times New Roman" w:hAnsi="Times New Roman" w:cs="Times New Roman"/>
          <w:sz w:val="24"/>
          <w:szCs w:val="24"/>
        </w:rPr>
      </w:pPr>
    </w:p>
    <w:p w:rsidR="00BB304A" w:rsidRPr="0010481E" w:rsidRDefault="00BB304A" w:rsidP="0010481E">
      <w:pPr>
        <w:spacing w:line="480" w:lineRule="auto"/>
        <w:jc w:val="both"/>
        <w:rPr>
          <w:rFonts w:ascii="Times New Roman" w:hAnsi="Times New Roman" w:cs="Times New Roman"/>
          <w:sz w:val="24"/>
          <w:szCs w:val="24"/>
        </w:rPr>
      </w:pPr>
    </w:p>
    <w:p w:rsidR="008F4631" w:rsidRPr="006C35B9" w:rsidRDefault="003A0715" w:rsidP="0010481E">
      <w:pPr>
        <w:spacing w:line="480" w:lineRule="auto"/>
        <w:jc w:val="center"/>
        <w:rPr>
          <w:rFonts w:ascii="Times New Roman" w:hAnsi="Times New Roman" w:cs="Times New Roman"/>
          <w:b/>
          <w:sz w:val="24"/>
          <w:szCs w:val="24"/>
        </w:rPr>
      </w:pPr>
      <w:r w:rsidRPr="006C35B9">
        <w:rPr>
          <w:rFonts w:ascii="Times New Roman" w:hAnsi="Times New Roman" w:cs="Times New Roman"/>
          <w:b/>
          <w:sz w:val="24"/>
          <w:szCs w:val="24"/>
        </w:rPr>
        <w:lastRenderedPageBreak/>
        <w:t>References</w:t>
      </w:r>
    </w:p>
    <w:p w:rsidR="0010481E" w:rsidRDefault="008F4631" w:rsidP="006C35B9">
      <w:pPr>
        <w:spacing w:after="0" w:line="480" w:lineRule="auto"/>
        <w:ind w:left="720" w:hanging="720"/>
        <w:contextualSpacing/>
        <w:rPr>
          <w:rFonts w:ascii="Times New Roman" w:hAnsi="Times New Roman" w:cs="Times New Roman"/>
          <w:color w:val="222222"/>
          <w:sz w:val="24"/>
          <w:szCs w:val="24"/>
          <w:shd w:val="clear" w:color="auto" w:fill="FFFFFF"/>
        </w:rPr>
      </w:pPr>
      <w:r w:rsidRPr="0010481E">
        <w:rPr>
          <w:rFonts w:ascii="Times New Roman" w:hAnsi="Times New Roman" w:cs="Times New Roman"/>
          <w:color w:val="222222"/>
          <w:sz w:val="24"/>
          <w:szCs w:val="24"/>
          <w:shd w:val="clear" w:color="auto" w:fill="FFFFFF"/>
        </w:rPr>
        <w:t>Boling, J. M. (2010). </w:t>
      </w:r>
      <w:r w:rsidRPr="0010481E">
        <w:rPr>
          <w:rFonts w:ascii="Times New Roman" w:hAnsi="Times New Roman" w:cs="Times New Roman"/>
          <w:i/>
          <w:iCs/>
          <w:color w:val="222222"/>
          <w:sz w:val="24"/>
          <w:szCs w:val="24"/>
          <w:shd w:val="clear" w:color="auto" w:fill="FFFFFF"/>
        </w:rPr>
        <w:t>The New Deal for Artists: the birth of abstract expressionism</w:t>
      </w:r>
      <w:r w:rsidRPr="0010481E">
        <w:rPr>
          <w:rFonts w:ascii="Times New Roman" w:hAnsi="Times New Roman" w:cs="Times New Roman"/>
          <w:color w:val="222222"/>
          <w:sz w:val="24"/>
          <w:szCs w:val="24"/>
          <w:shd w:val="clear" w:color="auto" w:fill="FFFFFF"/>
        </w:rPr>
        <w:t> (Doctoral dissertation). Dickstein, M. (2009). </w:t>
      </w:r>
    </w:p>
    <w:p w:rsidR="003A0715" w:rsidRPr="0010481E" w:rsidRDefault="008F4631" w:rsidP="006C35B9">
      <w:pPr>
        <w:spacing w:after="0" w:line="480" w:lineRule="auto"/>
        <w:ind w:left="720" w:hanging="720"/>
        <w:contextualSpacing/>
        <w:rPr>
          <w:rFonts w:ascii="Times New Roman" w:hAnsi="Times New Roman" w:cs="Times New Roman"/>
          <w:color w:val="222222"/>
          <w:sz w:val="24"/>
          <w:szCs w:val="24"/>
          <w:shd w:val="clear" w:color="auto" w:fill="FFFFFF"/>
        </w:rPr>
      </w:pPr>
      <w:r w:rsidRPr="0010481E">
        <w:rPr>
          <w:rFonts w:ascii="Times New Roman" w:hAnsi="Times New Roman" w:cs="Times New Roman"/>
          <w:i/>
          <w:iCs/>
          <w:color w:val="222222"/>
          <w:sz w:val="24"/>
          <w:szCs w:val="24"/>
          <w:shd w:val="clear" w:color="auto" w:fill="FFFFFF"/>
        </w:rPr>
        <w:t>Dancing in the dark: A cultural history of the Great Depression</w:t>
      </w:r>
      <w:r w:rsidRPr="0010481E">
        <w:rPr>
          <w:rFonts w:ascii="Times New Roman" w:hAnsi="Times New Roman" w:cs="Times New Roman"/>
          <w:color w:val="222222"/>
          <w:sz w:val="24"/>
          <w:szCs w:val="24"/>
          <w:shd w:val="clear" w:color="auto" w:fill="FFFFFF"/>
        </w:rPr>
        <w:t>. WW Norton &amp; Company.</w:t>
      </w:r>
    </w:p>
    <w:p w:rsidR="008F4631" w:rsidRPr="0010481E" w:rsidRDefault="008F4631" w:rsidP="006C35B9">
      <w:pPr>
        <w:spacing w:after="0" w:line="480" w:lineRule="auto"/>
        <w:ind w:hanging="720"/>
        <w:contextualSpacing/>
        <w:rPr>
          <w:rFonts w:ascii="Times New Roman" w:hAnsi="Times New Roman" w:cs="Times New Roman"/>
          <w:color w:val="222222"/>
          <w:sz w:val="24"/>
          <w:szCs w:val="24"/>
          <w:shd w:val="clear" w:color="auto" w:fill="FFFFFF"/>
        </w:rPr>
      </w:pPr>
    </w:p>
    <w:p w:rsidR="0010481E" w:rsidRDefault="008F4631" w:rsidP="006C35B9">
      <w:pPr>
        <w:spacing w:after="0" w:line="480" w:lineRule="auto"/>
        <w:ind w:left="720" w:hanging="720"/>
        <w:contextualSpacing/>
        <w:rPr>
          <w:rFonts w:ascii="Times New Roman" w:hAnsi="Times New Roman" w:cs="Times New Roman"/>
          <w:color w:val="222222"/>
          <w:sz w:val="24"/>
          <w:szCs w:val="24"/>
          <w:shd w:val="clear" w:color="auto" w:fill="FFFFFF"/>
        </w:rPr>
      </w:pPr>
      <w:r w:rsidRPr="0010481E">
        <w:rPr>
          <w:rFonts w:ascii="Times New Roman" w:hAnsi="Times New Roman" w:cs="Times New Roman"/>
          <w:color w:val="222222"/>
          <w:sz w:val="24"/>
          <w:szCs w:val="24"/>
          <w:shd w:val="clear" w:color="auto" w:fill="FFFFFF"/>
        </w:rPr>
        <w:t>Bambach, C. C. (2014, May). Pollock's Michelangelo. In </w:t>
      </w:r>
      <w:r w:rsidRPr="0010481E">
        <w:rPr>
          <w:rFonts w:ascii="Times New Roman" w:hAnsi="Times New Roman" w:cs="Times New Roman"/>
          <w:i/>
          <w:iCs/>
          <w:color w:val="222222"/>
          <w:sz w:val="24"/>
          <w:szCs w:val="24"/>
          <w:shd w:val="clear" w:color="auto" w:fill="FFFFFF"/>
        </w:rPr>
        <w:t>Apollo</w:t>
      </w:r>
      <w:r w:rsidRPr="0010481E">
        <w:rPr>
          <w:rFonts w:ascii="Times New Roman" w:hAnsi="Times New Roman" w:cs="Times New Roman"/>
          <w:color w:val="222222"/>
          <w:sz w:val="24"/>
          <w:szCs w:val="24"/>
          <w:shd w:val="clear" w:color="auto" w:fill="FFFFFF"/>
        </w:rPr>
        <w:t xml:space="preserve"> (Vol. 179, No. 620, pp. 56-67). Apollo </w:t>
      </w:r>
      <w:proofErr w:type="spellStart"/>
      <w:r w:rsidRPr="0010481E">
        <w:rPr>
          <w:rFonts w:ascii="Times New Roman" w:hAnsi="Times New Roman" w:cs="Times New Roman"/>
          <w:color w:val="222222"/>
          <w:sz w:val="24"/>
          <w:szCs w:val="24"/>
          <w:shd w:val="clear" w:color="auto" w:fill="FFFFFF"/>
        </w:rPr>
        <w:t>Mag</w:t>
      </w:r>
      <w:proofErr w:type="spellEnd"/>
      <w:r w:rsidRPr="0010481E">
        <w:rPr>
          <w:rFonts w:ascii="Times New Roman" w:hAnsi="Times New Roman" w:cs="Times New Roman"/>
          <w:color w:val="222222"/>
          <w:sz w:val="24"/>
          <w:szCs w:val="24"/>
          <w:shd w:val="clear" w:color="auto" w:fill="FFFFFF"/>
        </w:rPr>
        <w:t xml:space="preserve"> </w:t>
      </w:r>
      <w:proofErr w:type="spellStart"/>
      <w:r w:rsidRPr="0010481E">
        <w:rPr>
          <w:rFonts w:ascii="Times New Roman" w:hAnsi="Times New Roman" w:cs="Times New Roman"/>
          <w:color w:val="222222"/>
          <w:sz w:val="24"/>
          <w:szCs w:val="24"/>
          <w:shd w:val="clear" w:color="auto" w:fill="FFFFFF"/>
        </w:rPr>
        <w:t>Brinkmeyer</w:t>
      </w:r>
      <w:proofErr w:type="spellEnd"/>
      <w:r w:rsidRPr="0010481E">
        <w:rPr>
          <w:rFonts w:ascii="Times New Roman" w:hAnsi="Times New Roman" w:cs="Times New Roman"/>
          <w:color w:val="222222"/>
          <w:sz w:val="24"/>
          <w:szCs w:val="24"/>
          <w:shd w:val="clear" w:color="auto" w:fill="FFFFFF"/>
        </w:rPr>
        <w:t>, R. H. (2009). </w:t>
      </w:r>
    </w:p>
    <w:p w:rsidR="008F4631" w:rsidRPr="0010481E" w:rsidRDefault="008F4631" w:rsidP="006C35B9">
      <w:pPr>
        <w:spacing w:after="0" w:line="480" w:lineRule="auto"/>
        <w:ind w:left="720" w:hanging="720"/>
        <w:contextualSpacing/>
        <w:rPr>
          <w:rFonts w:ascii="Times New Roman" w:hAnsi="Times New Roman" w:cs="Times New Roman"/>
          <w:color w:val="222222"/>
          <w:sz w:val="24"/>
          <w:szCs w:val="24"/>
          <w:shd w:val="clear" w:color="auto" w:fill="FFFFFF"/>
        </w:rPr>
      </w:pPr>
      <w:r w:rsidRPr="0010481E">
        <w:rPr>
          <w:rFonts w:ascii="Times New Roman" w:hAnsi="Times New Roman" w:cs="Times New Roman"/>
          <w:i/>
          <w:iCs/>
          <w:color w:val="222222"/>
          <w:sz w:val="24"/>
          <w:szCs w:val="24"/>
          <w:shd w:val="clear" w:color="auto" w:fill="FFFFFF"/>
        </w:rPr>
        <w:t>The Fourth Ghost: White Southern Writers and European Fascism, 1930-1950</w:t>
      </w:r>
      <w:r w:rsidRPr="0010481E">
        <w:rPr>
          <w:rFonts w:ascii="Times New Roman" w:hAnsi="Times New Roman" w:cs="Times New Roman"/>
          <w:color w:val="222222"/>
          <w:sz w:val="24"/>
          <w:szCs w:val="24"/>
          <w:shd w:val="clear" w:color="auto" w:fill="FFFFFF"/>
        </w:rPr>
        <w:t xml:space="preserve">. LSU </w:t>
      </w:r>
      <w:proofErr w:type="spellStart"/>
      <w:r w:rsidRPr="0010481E">
        <w:rPr>
          <w:rFonts w:ascii="Times New Roman" w:hAnsi="Times New Roman" w:cs="Times New Roman"/>
          <w:color w:val="222222"/>
          <w:sz w:val="24"/>
          <w:szCs w:val="24"/>
          <w:shd w:val="clear" w:color="auto" w:fill="FFFFFF"/>
        </w:rPr>
        <w:t>Press.azine</w:t>
      </w:r>
      <w:proofErr w:type="spellEnd"/>
      <w:r w:rsidRPr="0010481E">
        <w:rPr>
          <w:rFonts w:ascii="Times New Roman" w:hAnsi="Times New Roman" w:cs="Times New Roman"/>
          <w:color w:val="222222"/>
          <w:sz w:val="24"/>
          <w:szCs w:val="24"/>
          <w:shd w:val="clear" w:color="auto" w:fill="FFFFFF"/>
        </w:rPr>
        <w:t xml:space="preserve"> </w:t>
      </w:r>
      <w:proofErr w:type="gramStart"/>
      <w:r w:rsidRPr="0010481E">
        <w:rPr>
          <w:rFonts w:ascii="Times New Roman" w:hAnsi="Times New Roman" w:cs="Times New Roman"/>
          <w:color w:val="222222"/>
          <w:sz w:val="24"/>
          <w:szCs w:val="24"/>
          <w:shd w:val="clear" w:color="auto" w:fill="FFFFFF"/>
        </w:rPr>
        <w:t>Ltd..</w:t>
      </w:r>
      <w:proofErr w:type="gramEnd"/>
    </w:p>
    <w:p w:rsidR="008F4631" w:rsidRPr="0010481E" w:rsidRDefault="008F4631" w:rsidP="0010481E">
      <w:pPr>
        <w:spacing w:after="0" w:line="480" w:lineRule="auto"/>
        <w:ind w:left="720" w:hanging="720"/>
        <w:contextualSpacing/>
        <w:rPr>
          <w:rFonts w:ascii="Times New Roman" w:hAnsi="Times New Roman" w:cs="Times New Roman"/>
          <w:sz w:val="24"/>
          <w:szCs w:val="24"/>
        </w:rPr>
      </w:pPr>
    </w:p>
    <w:p w:rsidR="003A0715" w:rsidRPr="0010481E" w:rsidRDefault="003A0715" w:rsidP="0010481E">
      <w:pPr>
        <w:spacing w:line="480" w:lineRule="auto"/>
        <w:rPr>
          <w:rFonts w:ascii="Times New Roman" w:hAnsi="Times New Roman" w:cs="Times New Roman"/>
          <w:sz w:val="24"/>
          <w:szCs w:val="24"/>
        </w:rPr>
      </w:pPr>
    </w:p>
    <w:sectPr w:rsidR="003A0715" w:rsidRPr="0010481E" w:rsidSect="0010481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6646" w:rsidRDefault="001D6646" w:rsidP="0010481E">
      <w:pPr>
        <w:spacing w:after="0" w:line="240" w:lineRule="auto"/>
      </w:pPr>
      <w:r>
        <w:separator/>
      </w:r>
    </w:p>
  </w:endnote>
  <w:endnote w:type="continuationSeparator" w:id="0">
    <w:p w:rsidR="001D6646" w:rsidRDefault="001D6646" w:rsidP="001048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6646" w:rsidRDefault="001D6646" w:rsidP="0010481E">
      <w:pPr>
        <w:spacing w:after="0" w:line="240" w:lineRule="auto"/>
      </w:pPr>
      <w:r>
        <w:separator/>
      </w:r>
    </w:p>
  </w:footnote>
  <w:footnote w:type="continuationSeparator" w:id="0">
    <w:p w:rsidR="001D6646" w:rsidRDefault="001D6646" w:rsidP="0010481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77107"/>
      <w:docPartObj>
        <w:docPartGallery w:val="Page Numbers (Top of Page)"/>
        <w:docPartUnique/>
      </w:docPartObj>
    </w:sdtPr>
    <w:sdtEndPr>
      <w:rPr>
        <w:noProof/>
      </w:rPr>
    </w:sdtEndPr>
    <w:sdtContent>
      <w:p w:rsidR="0010481E" w:rsidRDefault="0010481E" w:rsidP="0010481E">
        <w:pPr>
          <w:pStyle w:val="Header"/>
          <w:spacing w:line="480" w:lineRule="auto"/>
          <w:jc w:val="right"/>
        </w:pPr>
        <w:r w:rsidRPr="0010481E">
          <w:rPr>
            <w:rFonts w:ascii="Times New Roman" w:hAnsi="Times New Roman" w:cs="Times New Roman"/>
            <w:sz w:val="24"/>
            <w:szCs w:val="24"/>
          </w:rPr>
          <w:t>AMERICAN ART</w:t>
        </w:r>
        <w:r w:rsidR="00BB304A">
          <w:rPr>
            <w:rFonts w:ascii="Times New Roman" w:hAnsi="Times New Roman" w:cs="Times New Roman"/>
            <w:sz w:val="24"/>
            <w:szCs w:val="24"/>
          </w:rPr>
          <w:t xml:space="preserve"> AFTER WORLD WAR 11</w:t>
        </w:r>
        <w:r>
          <w:tab/>
        </w:r>
        <w:r>
          <w:tab/>
        </w:r>
        <w:r w:rsidR="00125C4A">
          <w:fldChar w:fldCharType="begin"/>
        </w:r>
        <w:r>
          <w:instrText xml:space="preserve"> PAGE   \* MERGEFORMAT </w:instrText>
        </w:r>
        <w:r w:rsidR="00125C4A">
          <w:fldChar w:fldCharType="separate"/>
        </w:r>
        <w:r w:rsidR="00BB304A">
          <w:rPr>
            <w:noProof/>
          </w:rPr>
          <w:t>2</w:t>
        </w:r>
        <w:r w:rsidR="00125C4A">
          <w:rPr>
            <w:noProof/>
          </w:rPr>
          <w:fldChar w:fldCharType="end"/>
        </w:r>
      </w:p>
    </w:sdtContent>
  </w:sdt>
  <w:p w:rsidR="0010481E" w:rsidRDefault="0010481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81E" w:rsidRPr="0010481E" w:rsidRDefault="0010481E" w:rsidP="0010481E">
    <w:pPr>
      <w:pStyle w:val="Header"/>
      <w:spacing w:line="480" w:lineRule="auto"/>
      <w:jc w:val="right"/>
      <w:rPr>
        <w:rFonts w:ascii="Times New Roman" w:hAnsi="Times New Roman" w:cs="Times New Roman"/>
        <w:sz w:val="24"/>
        <w:szCs w:val="24"/>
      </w:rPr>
    </w:pPr>
    <w:r w:rsidRPr="0010481E">
      <w:rPr>
        <w:rFonts w:ascii="Times New Roman" w:hAnsi="Times New Roman" w:cs="Times New Roman"/>
        <w:sz w:val="24"/>
        <w:szCs w:val="24"/>
      </w:rPr>
      <w:t>Running head:</w:t>
    </w:r>
    <w:sdt>
      <w:sdtPr>
        <w:rPr>
          <w:rFonts w:ascii="Times New Roman" w:hAnsi="Times New Roman" w:cs="Times New Roman"/>
          <w:sz w:val="24"/>
          <w:szCs w:val="24"/>
        </w:rPr>
        <w:id w:val="-1611582452"/>
        <w:docPartObj>
          <w:docPartGallery w:val="Page Numbers (Top of Page)"/>
          <w:docPartUnique/>
        </w:docPartObj>
      </w:sdtPr>
      <w:sdtEndPr>
        <w:rPr>
          <w:noProof/>
        </w:rPr>
      </w:sdtEndPr>
      <w:sdtContent>
        <w:r w:rsidRPr="0010481E">
          <w:rPr>
            <w:rFonts w:ascii="Times New Roman" w:hAnsi="Times New Roman" w:cs="Times New Roman"/>
            <w:sz w:val="24"/>
            <w:szCs w:val="24"/>
          </w:rPr>
          <w:t xml:space="preserve"> AMERICAN ART</w:t>
        </w:r>
        <w:r w:rsidR="00BB304A">
          <w:rPr>
            <w:rFonts w:ascii="Times New Roman" w:hAnsi="Times New Roman" w:cs="Times New Roman"/>
            <w:sz w:val="24"/>
            <w:szCs w:val="24"/>
          </w:rPr>
          <w:t xml:space="preserve"> AFTER WORLD 11</w:t>
        </w:r>
        <w:r w:rsidRPr="0010481E">
          <w:rPr>
            <w:rFonts w:ascii="Times New Roman" w:hAnsi="Times New Roman" w:cs="Times New Roman"/>
            <w:sz w:val="24"/>
            <w:szCs w:val="24"/>
          </w:rPr>
          <w:tab/>
        </w:r>
        <w:r w:rsidRPr="0010481E">
          <w:rPr>
            <w:rFonts w:ascii="Times New Roman" w:hAnsi="Times New Roman" w:cs="Times New Roman"/>
            <w:sz w:val="24"/>
            <w:szCs w:val="24"/>
          </w:rPr>
          <w:tab/>
          <w:t xml:space="preserve"> </w:t>
        </w:r>
        <w:r w:rsidR="00125C4A" w:rsidRPr="0010481E">
          <w:rPr>
            <w:rFonts w:ascii="Times New Roman" w:hAnsi="Times New Roman" w:cs="Times New Roman"/>
            <w:sz w:val="24"/>
            <w:szCs w:val="24"/>
          </w:rPr>
          <w:fldChar w:fldCharType="begin"/>
        </w:r>
        <w:r w:rsidRPr="0010481E">
          <w:rPr>
            <w:rFonts w:ascii="Times New Roman" w:hAnsi="Times New Roman" w:cs="Times New Roman"/>
            <w:sz w:val="24"/>
            <w:szCs w:val="24"/>
          </w:rPr>
          <w:instrText xml:space="preserve"> PAGE   \* MERGEFORMAT </w:instrText>
        </w:r>
        <w:r w:rsidR="00125C4A" w:rsidRPr="0010481E">
          <w:rPr>
            <w:rFonts w:ascii="Times New Roman" w:hAnsi="Times New Roman" w:cs="Times New Roman"/>
            <w:sz w:val="24"/>
            <w:szCs w:val="24"/>
          </w:rPr>
          <w:fldChar w:fldCharType="separate"/>
        </w:r>
        <w:r w:rsidR="00BB304A">
          <w:rPr>
            <w:rFonts w:ascii="Times New Roman" w:hAnsi="Times New Roman" w:cs="Times New Roman"/>
            <w:noProof/>
            <w:sz w:val="24"/>
            <w:szCs w:val="24"/>
          </w:rPr>
          <w:t>1</w:t>
        </w:r>
        <w:r w:rsidR="00125C4A" w:rsidRPr="0010481E">
          <w:rPr>
            <w:rFonts w:ascii="Times New Roman" w:hAnsi="Times New Roman" w:cs="Times New Roman"/>
            <w:noProof/>
            <w:sz w:val="24"/>
            <w:szCs w:val="24"/>
          </w:rPr>
          <w:fldChar w:fldCharType="end"/>
        </w:r>
      </w:sdtContent>
    </w:sdt>
  </w:p>
  <w:p w:rsidR="0010481E" w:rsidRDefault="0010481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96E55"/>
    <w:rsid w:val="0010481E"/>
    <w:rsid w:val="00125C4A"/>
    <w:rsid w:val="0014489B"/>
    <w:rsid w:val="00193A3B"/>
    <w:rsid w:val="001D6646"/>
    <w:rsid w:val="002F1556"/>
    <w:rsid w:val="0032600B"/>
    <w:rsid w:val="003A0715"/>
    <w:rsid w:val="003D4163"/>
    <w:rsid w:val="003E251B"/>
    <w:rsid w:val="003F40A5"/>
    <w:rsid w:val="004519F4"/>
    <w:rsid w:val="005C4B89"/>
    <w:rsid w:val="006C35B9"/>
    <w:rsid w:val="008002CE"/>
    <w:rsid w:val="008A4FB7"/>
    <w:rsid w:val="008F4631"/>
    <w:rsid w:val="00AB04C5"/>
    <w:rsid w:val="00AE3C98"/>
    <w:rsid w:val="00B202CF"/>
    <w:rsid w:val="00B310CF"/>
    <w:rsid w:val="00BB304A"/>
    <w:rsid w:val="00C21856"/>
    <w:rsid w:val="00C6007F"/>
    <w:rsid w:val="00DF517A"/>
    <w:rsid w:val="00F96E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C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48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481E"/>
  </w:style>
  <w:style w:type="paragraph" w:styleId="Footer">
    <w:name w:val="footer"/>
    <w:basedOn w:val="Normal"/>
    <w:link w:val="FooterChar"/>
    <w:uiPriority w:val="99"/>
    <w:unhideWhenUsed/>
    <w:rsid w:val="001048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481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1215</Words>
  <Characters>6926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FRANK</cp:lastModifiedBy>
  <cp:revision>2</cp:revision>
  <dcterms:created xsi:type="dcterms:W3CDTF">2017-12-18T18:03:00Z</dcterms:created>
  <dcterms:modified xsi:type="dcterms:W3CDTF">2017-12-18T18:03:00Z</dcterms:modified>
</cp:coreProperties>
</file>